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661FC" w14:textId="06C142E9"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 xml:space="preserve">Памятка </w:t>
      </w:r>
    </w:p>
    <w:p w14:paraId="2EA9BBD1" w14:textId="77777777"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14:paraId="40970E67" w14:textId="77777777"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14:paraId="7E105836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14:paraId="541504CE" w14:textId="77777777"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14:paraId="45662FF9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14:paraId="7C4B34D3" w14:textId="77777777"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803"/>
      </w:tblGrid>
      <w:tr w:rsidR="003F459A" w:rsidRPr="001426B6" w14:paraId="0F3A1ACA" w14:textId="77777777" w:rsidTr="007D75E0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8CE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0BFB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471E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14:paraId="503526CF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14:paraId="221EB608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14:paraId="0F5BBF75" w14:textId="77777777" w:rsidTr="007D75E0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6E9B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0521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8E2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DC0A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14:paraId="7D5620C1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14:paraId="6C3383FF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14:paraId="2667412A" w14:textId="77777777" w:rsidTr="007D75E0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9BAF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5A8C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7BC3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7323A594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39941261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F792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7AD357D4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5E46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14:paraId="7F7664FD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3BA3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22B5D4A0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34AAD412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7721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5F64F67E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20E2" w14:textId="77777777"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14:paraId="269E6DD2" w14:textId="77777777" w:rsidTr="007D75E0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B189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C756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FDAB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147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78F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FD3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6A8D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CD4" w14:textId="02D028FE" w:rsidR="003F459A" w:rsidRPr="001426B6" w:rsidRDefault="00227F3C" w:rsidP="007D7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</w:tbl>
    <w:p w14:paraId="26E7CBBC" w14:textId="77777777"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14:paraId="257FB8D9" w14:textId="77777777"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14:paraId="2FE33699" w14:textId="77777777"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AB25649" w14:textId="77777777"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14:paraId="66A50C07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64CB5CC1" w14:textId="77777777"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14:paraId="68B24DC0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5D9F56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14:paraId="71B65EE3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7C631097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7F8060DF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7B113A21" w14:textId="77777777"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14:paraId="5EEFEC36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3545C6EF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14:paraId="50ED8734" w14:textId="77777777"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14:paraId="4368C190" w14:textId="77777777"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24D68BD4" w14:textId="77777777"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14:paraId="55BF07AD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14:paraId="1C965283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4DE83D30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14:paraId="61802CDB" w14:textId="77777777"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14:paraId="0D45C646" w14:textId="77777777"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D41072" w14:textId="77777777"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14:paraId="0A87B4EB" w14:textId="77777777"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344423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14:paraId="57269EFF" w14:textId="77777777"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14:paraId="7FAE83E2" w14:textId="77777777"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14:paraId="650680D7" w14:textId="77777777"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14:paraId="4589AF2B" w14:textId="77777777"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14:paraId="4E11D026" w14:textId="77777777"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14:paraId="1C6B1F3E" w14:textId="77777777"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14:paraId="549A5468" w14:textId="77777777"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состоянии расчетов (доходах) по налогу на профессиональный доход (для самозанятых);</w:t>
      </w:r>
    </w:p>
    <w:p w14:paraId="3FA4ED2D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14:paraId="352BB78E" w14:textId="77777777"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14:paraId="692DA51D" w14:textId="77777777"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14:paraId="17244445" w14:textId="77777777"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14:paraId="655BD2C5" w14:textId="77777777"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14:paraId="0EB1C941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14:paraId="5582757D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08E22311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</w:t>
      </w:r>
      <w:r w:rsidRPr="001426B6">
        <w:rPr>
          <w:rFonts w:ascii="Times New Roman" w:hAnsi="Times New Roman" w:cs="Times New Roman"/>
          <w:sz w:val="26"/>
          <w:szCs w:val="26"/>
        </w:rPr>
        <w:lastRenderedPageBreak/>
        <w:t>в отпуске по уходу за ребенком до достижения им 3-летнего возраста;</w:t>
      </w:r>
    </w:p>
    <w:p w14:paraId="6667F0CE" w14:textId="77777777"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14:paraId="3C8E006E" w14:textId="77777777"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14:paraId="2EB33D86" w14:textId="77777777"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2D4C150C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14:paraId="5AD03F41" w14:textId="77777777"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14:paraId="02178EE9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5CD24281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094E421C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14:paraId="1A4ADE3A" w14:textId="77777777"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14:paraId="453C176F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14:paraId="2D5BD84A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14:paraId="378555FE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140B337" w14:textId="77777777"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14:paraId="7A27F275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14:paraId="698D7C85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3EEEAA2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14:paraId="2FAC2D68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14:paraId="7B56BFA0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4A025CF4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14:paraId="57B4D1FC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4EE8861D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496DF102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19C3B7D7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14:paraId="04706BFB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7EB2A7D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14:paraId="43C9E0FD" w14:textId="77777777"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14:paraId="32C9331C" w14:textId="77777777"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14:paraId="6BBA93E8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14:paraId="6FC92A35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13652812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2ABEF4E9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7AC65539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25C06FF5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14:paraId="6293D468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C4881C8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14:paraId="64A7B3FD" w14:textId="77777777"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14:paraId="10B0E50D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14:paraId="6D4FEC07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14:paraId="2E1EAD3F" w14:textId="77777777"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E92885" w14:textId="77777777"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14:paraId="30C45FF7" w14:textId="77777777"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8A264EA" w14:textId="77777777"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14:paraId="09064B37" w14:textId="77777777"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5180272A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8B29F76" w14:textId="77777777" w:rsidR="00471A09" w:rsidRDefault="00471A09" w:rsidP="007D7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9C54ED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14:paraId="1372C086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4507F8A" w14:textId="77777777"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14:paraId="0F39A714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31CB6ADB" w14:textId="77777777"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14:paraId="63CF1D10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1B9ACFEC" w14:textId="77777777"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14:paraId="1D2753CC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14:paraId="08C68265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 с заболеванием фенилкетонурия;</w:t>
      </w:r>
    </w:p>
    <w:p w14:paraId="42850288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14:paraId="03BEEAD6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14:paraId="4E43B589" w14:textId="77777777"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16981F8A" w14:textId="77777777"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14:paraId="64FEB1A5" w14:textId="77777777"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14:paraId="19F1EFD8" w14:textId="77777777"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14:paraId="718AF055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14:paraId="7A32D5ED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14:paraId="0B45D86A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14:paraId="118C22F7" w14:textId="77777777"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14:paraId="48262A02" w14:textId="77777777"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14:paraId="7B26651E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14:paraId="0B021A4D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14:paraId="6AB7ACC0" w14:textId="77777777"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14:paraId="236B251B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14:paraId="607B511A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14:paraId="75E3398B" w14:textId="77777777"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14:paraId="2923874D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14:paraId="530A6DE9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14:paraId="522774C9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14:paraId="4EB8277F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</w:t>
      </w:r>
      <w:r w:rsidRPr="001426B6">
        <w:rPr>
          <w:rFonts w:ascii="Times New Roman" w:hAnsi="Times New Roman"/>
          <w:sz w:val="26"/>
          <w:szCs w:val="26"/>
        </w:rPr>
        <w:lastRenderedPageBreak/>
        <w:t>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14:paraId="09D0233C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14:paraId="10E45E16" w14:textId="77777777"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14:paraId="23FA28B1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4EF7D8B4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15415965" w14:textId="77777777"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70F2FAB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CA45A88" w14:textId="77777777"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14:paraId="78320212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18677AF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14:paraId="0EAA33E4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14:paraId="329577F6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14:paraId="2B27F2CF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14:paraId="369AABE4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14:paraId="66C1289C" w14:textId="77777777"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14:paraId="1B3FE043" w14:textId="77777777"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14:paraId="7C8B19EA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14:paraId="7F6E3352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14:paraId="41B3C0CF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14:paraId="27F88DF5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14:paraId="056AB1CB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14:paraId="69337EA7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14:paraId="778EB890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14:paraId="394B5BBB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14:paraId="1B0AF2AC" w14:textId="77777777"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14:paraId="0E0C6CE1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DB9B6A7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14:paraId="28A0E003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3EBEA789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14:paraId="332E0172" w14:textId="77777777"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14:paraId="06FA419E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14:paraId="49B3FDA6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14:paraId="1916AC70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15E20414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14:paraId="1AC3405F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14:paraId="4F892C77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14:paraId="5C7BB4A9" w14:textId="77777777"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14:paraId="10CE92A9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14:paraId="5FDD1A03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14:paraId="403BBCE8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4ECAE5A0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58D800B1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719F70C5" w14:textId="77777777"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D75E0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D70DE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4575</Words>
  <Characters>26080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145 doy</cp:lastModifiedBy>
  <cp:revision>8</cp:revision>
  <cp:lastPrinted>2025-06-18T06:59:00Z</cp:lastPrinted>
  <dcterms:created xsi:type="dcterms:W3CDTF">2025-06-19T11:41:00Z</dcterms:created>
  <dcterms:modified xsi:type="dcterms:W3CDTF">2025-06-20T11:49:00Z</dcterms:modified>
</cp:coreProperties>
</file>